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Layout w:type="fixed"/>
        <w:tblLook w:val="04A0"/>
      </w:tblPr>
      <w:tblGrid>
        <w:gridCol w:w="1809"/>
        <w:gridCol w:w="7762"/>
      </w:tblGrid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  <w:proofErr w:type="spellEnd"/>
          </w:p>
        </w:tc>
        <w:tc>
          <w:tcPr>
            <w:tcW w:w="7762" w:type="dxa"/>
          </w:tcPr>
          <w:p w:rsidR="007167D1" w:rsidRPr="007167D1" w:rsidRDefault="00595872" w:rsidP="00716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Економічне</w:t>
            </w:r>
            <w:proofErr w:type="spellEnd"/>
            <w:r w:rsidR="007167D1" w:rsidRPr="0071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167D1" w:rsidRPr="0071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споживання</w:t>
            </w:r>
            <w:proofErr w:type="spellEnd"/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івень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ВО</w:t>
            </w:r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</w:t>
            </w:r>
            <w:proofErr w:type="gram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іальність</w:t>
            </w:r>
            <w:proofErr w:type="spellEnd"/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Економіка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2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Кредити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ЄКТС</w:t>
            </w:r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4 кредити ЄКТС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Мова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викладання</w:t>
            </w:r>
            <w:proofErr w:type="spellEnd"/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Українська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Кафедра</w:t>
            </w:r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знання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яких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необхі</w:t>
            </w:r>
            <w:proofErr w:type="gram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дне</w:t>
            </w:r>
            <w:proofErr w:type="spellEnd"/>
            <w:proofErr w:type="gram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для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вивчення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даного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предмета</w:t>
            </w:r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Економічна теорія, Мікроекономіка, Макроекономіка.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Змі</w:t>
            </w:r>
            <w:proofErr w:type="gram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</w:t>
            </w:r>
            <w:proofErr w:type="spellEnd"/>
            <w:proofErr w:type="gram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Категорії виробництва і споживання, взаємозв'язок між ними.  Види споживання. Кінцеве споживання. Відображення споживання в системі національних рахунків. Закон </w:t>
            </w:r>
            <w:proofErr w:type="spellStart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Енгеля</w:t>
            </w:r>
            <w:proofErr w:type="spellEnd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. Криві </w:t>
            </w:r>
            <w:proofErr w:type="spellStart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Енгеля</w:t>
            </w:r>
            <w:proofErr w:type="spellEnd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. Формули </w:t>
            </w:r>
            <w:proofErr w:type="spellStart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Торнквиста</w:t>
            </w:r>
            <w:proofErr w:type="spellEnd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. Закон Мальтуса. Психологічний закон Кейнса. Тенденції споживання при дослідженні довготривалих рядів (</w:t>
            </w:r>
            <w:proofErr w:type="spellStart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Кузнец</w:t>
            </w:r>
            <w:proofErr w:type="spellEnd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Самуельсон</w:t>
            </w:r>
            <w:proofErr w:type="spellEnd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). Принципи </w:t>
            </w:r>
            <w:proofErr w:type="spellStart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сегментаціі</w:t>
            </w:r>
            <w:proofErr w:type="spellEnd"/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ринків. Змінні сегментації. Поняття еластичності попиту. Еластичність попиту за доходом. Еластичність попиту за ціною.</w:t>
            </w:r>
            <w:r w:rsidRPr="00F13B1A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Трансформація споживчих витрат в перехідних економіках. Специфіка стану споживчих ринків і індивідуального споживання в планових економіках. Обмеженість ринків. Зміна обсягу і структури споживання внаслідок збільшення частки споживчих витрат в національній економіці. Класифікація споживчих витрат за основними видами товарів і послуг. Класифікація споживчих витрат за функціями (напрямками) споживання. Частка витрат на основні групи товарів.  </w:t>
            </w:r>
          </w:p>
        </w:tc>
      </w:tr>
      <w:tr w:rsidR="007167D1" w:rsidRPr="007167D1" w:rsidTr="006439AA">
        <w:trPr>
          <w:trHeight w:val="1088"/>
        </w:trPr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Результати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навчання</w:t>
            </w:r>
            <w:proofErr w:type="spellEnd"/>
          </w:p>
        </w:tc>
        <w:tc>
          <w:tcPr>
            <w:tcW w:w="7762" w:type="dxa"/>
          </w:tcPr>
          <w:p w:rsidR="007167D1" w:rsidRPr="00595872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Вміння пояснювати моделі соціально-економічних явищ з погляду фундаментальних принципів і знань на основі розуміння основних напрямів розвитку економічної науки.</w:t>
            </w:r>
          </w:p>
          <w:p w:rsidR="007167D1" w:rsidRPr="00595872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Ідентифікувати джерела та розуміти методологію визначення і методи отримання соціально-економічних даних, збирати та аналізувати необхідну інформацію, розраховувати економічні та соціальні показники.</w:t>
            </w:r>
          </w:p>
          <w:p w:rsidR="007167D1" w:rsidRPr="00595872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Вміти використовувати дані, надавати аргументацію, критично оцінювати логіку та формувати висновки з наукових та аналітичних текстів з економіки.</w:t>
            </w:r>
          </w:p>
          <w:p w:rsidR="007A09E0" w:rsidRPr="00595872" w:rsidRDefault="007A09E0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ПРН1, ПРН2 </w:t>
            </w:r>
            <w:r w:rsidR="00CD5040"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ПРН3 ПРН4  </w:t>
            </w: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ПРН5, </w:t>
            </w:r>
            <w:r w:rsidR="00CD5040"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ПРН11 ПРН13  ПРН16  </w:t>
            </w: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ПРН19, ПРн24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Компетентності</w:t>
            </w:r>
            <w:proofErr w:type="spellEnd"/>
          </w:p>
        </w:tc>
        <w:tc>
          <w:tcPr>
            <w:tcW w:w="7762" w:type="dxa"/>
          </w:tcPr>
          <w:p w:rsidR="007167D1" w:rsidRPr="00595872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Здатність виявляти знання та розуміння проблем предметної області, основ функціонування сучасної економіки на </w:t>
            </w:r>
            <w:proofErr w:type="spellStart"/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мікро-</w:t>
            </w:r>
            <w:proofErr w:type="spellEnd"/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мезо-</w:t>
            </w:r>
            <w:proofErr w:type="spellEnd"/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макро-</w:t>
            </w:r>
            <w:proofErr w:type="spellEnd"/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та міжнародному рівнях.</w:t>
            </w:r>
          </w:p>
          <w:p w:rsidR="007167D1" w:rsidRPr="00595872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аналізувати та розв’язувати завдання у сфері економічних та соціально-трудових відносин.</w:t>
            </w:r>
          </w:p>
          <w:p w:rsidR="007167D1" w:rsidRPr="00595872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самостійно виявляти проблеми економічного характеру при аналізі конкретних ситуацій, пропонувати способи їх вирішення.</w:t>
            </w:r>
          </w:p>
          <w:p w:rsidR="007167D1" w:rsidRPr="00595872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проводити економічний аналіз функціонування та розвитку суб’єктів господарювання, оцінку їх конкурентоспроможності.</w:t>
            </w:r>
          </w:p>
          <w:p w:rsidR="007A09E0" w:rsidRPr="00595872" w:rsidRDefault="007A09E0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СК1</w:t>
            </w:r>
            <w:r w:rsidR="00CD5040"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СК4 </w:t>
            </w: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СК8 </w:t>
            </w:r>
            <w:r w:rsidR="00CD5040"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СК9   СК11  </w:t>
            </w:r>
            <w:r w:rsidRPr="0059587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СК12, СК13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Інформаційне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забезпечення</w:t>
            </w:r>
            <w:proofErr w:type="spellEnd"/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Тематичний план дисципліни,  Інтернет ресурси.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</w:t>
            </w: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проведення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занять</w:t>
            </w:r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Лекції, практичні заняття</w:t>
            </w:r>
          </w:p>
        </w:tc>
      </w:tr>
      <w:tr w:rsidR="007167D1" w:rsidRPr="007167D1" w:rsidTr="006439AA">
        <w:tc>
          <w:tcPr>
            <w:tcW w:w="1809" w:type="dxa"/>
          </w:tcPr>
          <w:p w:rsidR="007167D1" w:rsidRPr="007167D1" w:rsidRDefault="007167D1" w:rsidP="007167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Семестровий</w:t>
            </w:r>
            <w:proofErr w:type="spellEnd"/>
            <w:r w:rsidRPr="007167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контроль</w:t>
            </w:r>
          </w:p>
        </w:tc>
        <w:tc>
          <w:tcPr>
            <w:tcW w:w="7762" w:type="dxa"/>
          </w:tcPr>
          <w:p w:rsidR="007167D1" w:rsidRPr="00F13B1A" w:rsidRDefault="007167D1" w:rsidP="007167D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13B1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:rsidR="007915A8" w:rsidRDefault="00595872"/>
    <w:sectPr w:rsidR="007915A8" w:rsidSect="00BD22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67D1"/>
    <w:rsid w:val="00595872"/>
    <w:rsid w:val="007167D1"/>
    <w:rsid w:val="00751E2A"/>
    <w:rsid w:val="007A09E0"/>
    <w:rsid w:val="009B26C1"/>
    <w:rsid w:val="00BD2211"/>
    <w:rsid w:val="00C15C46"/>
    <w:rsid w:val="00CD5040"/>
    <w:rsid w:val="00F1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7167D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16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1636</Words>
  <Characters>933</Characters>
  <Application>Microsoft Office Word</Application>
  <DocSecurity>0</DocSecurity>
  <Lines>7</Lines>
  <Paragraphs>5</Paragraphs>
  <ScaleCrop>false</ScaleCrop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</cp:lastModifiedBy>
  <cp:revision>6</cp:revision>
  <dcterms:created xsi:type="dcterms:W3CDTF">2020-03-27T18:24:00Z</dcterms:created>
  <dcterms:modified xsi:type="dcterms:W3CDTF">2022-04-21T14:41:00Z</dcterms:modified>
</cp:coreProperties>
</file>